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367D41" w:rsidRDefault="00A33EA3" w:rsidP="00367D41">
      <w:pPr>
        <w:pStyle w:val="ac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E669A">
        <w:t xml:space="preserve">      Рабочая  программа  п</w:t>
      </w:r>
      <w:r>
        <w:t>о  балкарской  литературе  для 5</w:t>
      </w:r>
      <w:bookmarkStart w:id="0" w:name="_GoBack"/>
      <w:bookmarkEnd w:id="0"/>
      <w:r w:rsidRPr="005E669A">
        <w:t xml:space="preserve">  класса составлена  в  соответствии  с основными  положениями ФГОС </w:t>
      </w:r>
      <w:r w:rsidR="005B04A7">
        <w:t xml:space="preserve"> основного  общего  образования, п</w:t>
      </w:r>
      <w:r w:rsidRPr="005E669A">
        <w:t xml:space="preserve">римерной  программы  общего  </w:t>
      </w:r>
      <w:proofErr w:type="spellStart"/>
      <w:r w:rsidRPr="005E669A">
        <w:t>образования</w:t>
      </w:r>
      <w:r>
        <w:t>под</w:t>
      </w:r>
      <w:proofErr w:type="spellEnd"/>
      <w:r>
        <w:t xml:space="preserve"> редакцией </w:t>
      </w:r>
      <w:proofErr w:type="spellStart"/>
      <w:r>
        <w:t>Ж</w:t>
      </w:r>
      <w:proofErr w:type="gramStart"/>
      <w:r>
        <w:t>,М</w:t>
      </w:r>
      <w:proofErr w:type="gramEnd"/>
      <w:r>
        <w:t>,Гузеева.,М.Б.Кетенчиева</w:t>
      </w:r>
      <w:proofErr w:type="spellEnd"/>
      <w:r>
        <w:t xml:space="preserve">., </w:t>
      </w:r>
      <w:proofErr w:type="spellStart"/>
      <w:r>
        <w:t>Б.Х.Мусукаева</w:t>
      </w:r>
      <w:proofErr w:type="spellEnd"/>
      <w:r>
        <w:t xml:space="preserve">.. </w:t>
      </w:r>
      <w:proofErr w:type="spellStart"/>
      <w:r>
        <w:t>Б.Т.Созаева</w:t>
      </w:r>
      <w:proofErr w:type="spellEnd"/>
      <w:r>
        <w:t xml:space="preserve">. </w:t>
      </w:r>
      <w:proofErr w:type="spellStart"/>
      <w:r>
        <w:t>А.И.Борчаева</w:t>
      </w:r>
      <w:proofErr w:type="spellEnd"/>
      <w:r>
        <w:t xml:space="preserve">., Л.А. </w:t>
      </w:r>
      <w:proofErr w:type="spellStart"/>
      <w:r>
        <w:t>Конаковой</w:t>
      </w:r>
      <w:proofErr w:type="spellEnd"/>
      <w:r>
        <w:t>.  Республиканская  целевая  программа «Модернизация  учебной  книги  на национальных  языках,  которая  полностью  соответствует новым  образовательным  стандартом  по балкарскому  языку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67D41" w:rsidRPr="00367D41">
        <w:rPr>
          <w:b/>
          <w:color w:val="000000"/>
        </w:rPr>
        <w:t xml:space="preserve"> </w:t>
      </w:r>
    </w:p>
    <w:p w:rsidR="00A33EA3" w:rsidRDefault="00A33EA3" w:rsidP="00A33EA3">
      <w:pPr>
        <w:pStyle w:val="Default"/>
        <w:jc w:val="both"/>
      </w:pPr>
    </w:p>
    <w:p w:rsidR="00825052" w:rsidRDefault="00825052" w:rsidP="00A33E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балкарского  языка.</w:t>
      </w:r>
    </w:p>
    <w:p w:rsidR="00367D41" w:rsidRDefault="00825052" w:rsidP="00367D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Программа построена с учетом принципов системности, научности и доступности, а также </w:t>
      </w:r>
      <w:proofErr w:type="spellStart"/>
      <w:r>
        <w:t>преемс</w:t>
      </w:r>
      <w:proofErr w:type="spellEnd"/>
      <w:r w:rsidR="00367D41">
        <w:rPr>
          <w:color w:val="000000"/>
        </w:rPr>
        <w:t xml:space="preserve">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перспективности между различными разделами курса.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народа, средством приобщения к богатствам балкарской культуры и литературы.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 компетенция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</w:t>
      </w:r>
    </w:p>
    <w:p w:rsidR="00825052" w:rsidRDefault="00825052" w:rsidP="00825052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 и патриотизма, любви к балкарскому языку, сознательного отношения к языку как духовной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ценности, средству общения и получения знаний в разных сферах человеческой деятельности;</w:t>
      </w:r>
    </w:p>
    <w:p w:rsidR="00825052" w:rsidRDefault="00825052" w:rsidP="00825052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свободное владение языком в разных сферах и ситуациях общения; готовности и способности к речевому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825052" w:rsidRDefault="00825052" w:rsidP="00825052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балкарском языке, его устройстве и функционировании в различных сферах и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общения, стилистических ресурсах, основных нормах литературного языка и речевого этикета; обогащение словарного запаса и расши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825052" w:rsidRDefault="00825052" w:rsidP="00825052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 w:rsidR="00825052" w:rsidRDefault="00825052" w:rsidP="00825052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речевой практике.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целей достигается в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825052" w:rsidRDefault="00825052" w:rsidP="00825052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речевой деятельности: чтение,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говорение, письмо;</w:t>
      </w:r>
    </w:p>
    <w:p w:rsidR="00825052" w:rsidRDefault="00825052" w:rsidP="00825052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825052" w:rsidRDefault="00825052" w:rsidP="00825052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орфографических и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умений и навыков, овладение нормами языка и обогащение словар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825052" w:rsidRDefault="00825052" w:rsidP="00825052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программы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принципов системно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спланированы с учетом знаний, умений и 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предмету, которые сформированы у школьников в процессе реализации принципов развивающего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Соблюдая преемственность с начальной школой, предусматривается обучение балкарскому 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интенсивность и плотность процесса обучения позволяет использование различных форм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и устной, под руководством учителя и самостоятельной и др.  Сочетание коллективной работы с индивидуальной и групповой снижает утомляемость учащихся от однообразной деятельности, создает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для контроля и анализа полученных знаний,  качества выполненных заданий.</w:t>
      </w:r>
      <w:proofErr w:type="gramEnd"/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пробуждения познавательной активности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учащихся в уроки включены сведения из истории балкарского  языка, прослеживаются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формирования языковых явлений, их взаимосвязь.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программе расположен с учетом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растных возможностей учащихся.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предусмотрены вводные уроки,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крывающие роль и значение балкарского   языка в нашей стране.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 В 5 классе необходимо уделять внимание преемствен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Для организации систематическо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учебника «Балкарский язык 5 класс» содержат значительное количество упражнений разного уровня сложности, к которым прилагаются интересные,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нообразные задания, активизирующие мыслительную деятельность учащихся. При изучении разделов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шаются и другие задачи: речевого развития учащихся, формирования обще учебных умений (слушать, выде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главное, работать с книгой, планировать последо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вательность действий, контролировать и др.).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виды работы над текстом — пропорционально распределяются между граммати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«Балкарский язык» занимает особое место: является не только объектом изучения, но и средством обучения. Как средство познания действительности балкарский 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балкарский  язык неразрыв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организации образовательного процесса: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Технологии,  используемые в обучении: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критического мышления через чтение и письмо,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метода, метод проектов, игровые,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обучения, обучения в сотрудничестве (групповые технологии), проблемного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учения,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исследовательских навыков,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ционно-коммуникационные,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 уровневой дифференциации, технология мастерских на уроках балкарского языка и литературы,  и другие.</w:t>
      </w:r>
      <w:proofErr w:type="gramEnd"/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Основными формами и видами контроля знаний, умений и навыков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являются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чале и в конце четверти;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— в форме устного, фронтального опроса, контрольных, словарных 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тантов, предупредительных, объяснительных, комментированных, выбо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рочных, графических, творческих, свободных, восстановленных диктантов, диктанта «Про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</w:t>
      </w:r>
      <w:proofErr w:type="gramEnd"/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учебно-научными текстами, справочной литературой, средствами массовой информации (в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виде);                                                                                                                    итоговый — итоговый контрольный диктант, словарный диктант, комплексный анализ текста.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функции, которую балкарский 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родного языка совершенствуются и развиваются следующие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работать с текстом), организационные (умение формулировать цель деятельности, планировать ее, осуществлять самоконтроль, самооценку).</w:t>
      </w:r>
    </w:p>
    <w:p w:rsidR="00825052" w:rsidRDefault="00825052" w:rsidP="0082505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окончанию 5 класса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знать:</w:t>
      </w:r>
    </w:p>
    <w:p w:rsidR="00825052" w:rsidRDefault="00825052" w:rsidP="0082505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языке, изученные в 5 классе;</w:t>
      </w:r>
    </w:p>
    <w:p w:rsidR="00825052" w:rsidRDefault="00825052" w:rsidP="0082505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балкарского языка как национального языка балкарского народа; </w:t>
      </w:r>
    </w:p>
    <w:p w:rsidR="00825052" w:rsidRDefault="00825052" w:rsidP="00825052">
      <w:pPr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письменная, моно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825052" w:rsidRDefault="00825052" w:rsidP="00825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25052" w:rsidRDefault="00825052" w:rsidP="00825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 w:rsidR="00825052" w:rsidRDefault="00825052" w:rsidP="00825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825052" w:rsidRDefault="00825052" w:rsidP="00825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балкарского языка (орфоэпические, лексические, грамматические, орфографические, пунктуационные);</w:t>
      </w:r>
      <w:proofErr w:type="gramEnd"/>
    </w:p>
    <w:p w:rsidR="00825052" w:rsidRDefault="00825052" w:rsidP="00825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</w:p>
    <w:p w:rsidR="00825052" w:rsidRDefault="00825052" w:rsidP="008250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Учащиеся должны уметь: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</w:p>
    <w:p w:rsidR="00825052" w:rsidRDefault="00825052" w:rsidP="008250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825052" w:rsidRDefault="00825052" w:rsidP="008250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фонетика и графика</w:t>
      </w:r>
    </w:p>
    <w:p w:rsidR="00825052" w:rsidRDefault="00825052" w:rsidP="008250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 w:rsidR="00825052" w:rsidRDefault="00825052" w:rsidP="008250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 w:rsidR="00825052" w:rsidRDefault="00825052" w:rsidP="008250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825052" w:rsidRDefault="00825052" w:rsidP="008250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орфоэпия</w:t>
      </w:r>
    </w:p>
    <w:p w:rsidR="00825052" w:rsidRDefault="00825052" w:rsidP="00825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произносить гласные, согласные и их сочетания в составе слова;</w:t>
      </w:r>
    </w:p>
    <w:p w:rsidR="00825052" w:rsidRDefault="00825052" w:rsidP="00825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825052" w:rsidRDefault="00825052" w:rsidP="00825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825052" w:rsidRDefault="00825052" w:rsidP="00825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052" w:rsidRDefault="00825052" w:rsidP="00825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лексика</w:t>
      </w:r>
    </w:p>
    <w:p w:rsidR="00825052" w:rsidRDefault="00825052" w:rsidP="00825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825052" w:rsidRDefault="00825052" w:rsidP="00825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825052" w:rsidRDefault="00825052" w:rsidP="00825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825052" w:rsidRDefault="00825052" w:rsidP="00825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словообразование</w:t>
      </w:r>
    </w:p>
    <w:p w:rsidR="00825052" w:rsidRDefault="00825052" w:rsidP="008250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 w:rsidR="00825052" w:rsidRDefault="00825052" w:rsidP="008250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825052" w:rsidRDefault="00825052" w:rsidP="008250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825052" w:rsidRDefault="00825052" w:rsidP="008250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825052" w:rsidRDefault="00825052" w:rsidP="008250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морфология</w:t>
      </w:r>
    </w:p>
    <w:p w:rsidR="00825052" w:rsidRDefault="00825052" w:rsidP="008250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825052" w:rsidRDefault="00825052" w:rsidP="008250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825052" w:rsidRDefault="00825052" w:rsidP="008250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825052" w:rsidRDefault="00825052" w:rsidP="008250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825052" w:rsidRDefault="00825052" w:rsidP="00825052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синтаксис</w:t>
      </w:r>
    </w:p>
    <w:p w:rsidR="00825052" w:rsidRDefault="00825052" w:rsidP="00825052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 w:rsidR="00825052" w:rsidRDefault="00825052" w:rsidP="00825052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 w:rsidR="00825052" w:rsidRDefault="00825052" w:rsidP="00825052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 w:rsidR="00825052" w:rsidRDefault="00825052" w:rsidP="00825052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 w:rsidR="00825052" w:rsidRDefault="00825052" w:rsidP="00825052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разбирать простое предложение синтаксически; </w:t>
      </w:r>
    </w:p>
    <w:p w:rsidR="00825052" w:rsidRDefault="00825052" w:rsidP="00825052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орфография</w:t>
      </w:r>
    </w:p>
    <w:p w:rsidR="00825052" w:rsidRDefault="00825052" w:rsidP="00825052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825052" w:rsidRDefault="00825052" w:rsidP="00825052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непроверяемыми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5 классе;</w:t>
      </w:r>
    </w:p>
    <w:p w:rsidR="00825052" w:rsidRDefault="00825052" w:rsidP="00825052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825052" w:rsidRDefault="00825052" w:rsidP="00825052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пунктуация</w:t>
      </w:r>
    </w:p>
    <w:p w:rsidR="00825052" w:rsidRDefault="00825052" w:rsidP="00825052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825052" w:rsidRDefault="00825052" w:rsidP="00825052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 w:rsidR="00825052" w:rsidRDefault="00825052" w:rsidP="00825052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825052" w:rsidRDefault="00825052" w:rsidP="00825052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связная речь</w:t>
      </w:r>
    </w:p>
    <w:p w:rsidR="00825052" w:rsidRDefault="00825052" w:rsidP="00825052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825052" w:rsidRDefault="00825052" w:rsidP="00825052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 w:rsidR="00825052" w:rsidRDefault="00825052" w:rsidP="00825052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 w:rsidR="00825052" w:rsidRDefault="00825052" w:rsidP="00825052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825052" w:rsidRDefault="00825052" w:rsidP="00825052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 w:rsidR="00825052" w:rsidRDefault="00825052" w:rsidP="00825052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использовать приобретенные зна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  <w:t xml:space="preserve">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825052" w:rsidRDefault="00825052" w:rsidP="008250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825052" w:rsidRDefault="00825052" w:rsidP="008250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 w:rsidR="00825052" w:rsidRDefault="00825052" w:rsidP="008250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 w:rsidR="00825052" w:rsidRDefault="00825052" w:rsidP="008250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825052" w:rsidRDefault="00825052" w:rsidP="008250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825052" w:rsidRDefault="00825052" w:rsidP="00825052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знать:</w:t>
      </w:r>
    </w:p>
    <w:p w:rsidR="00825052" w:rsidRDefault="00825052" w:rsidP="00825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балкарского  языка  как национального языка  балкарского народа, и средства межнационального общения;</w:t>
      </w:r>
    </w:p>
    <w:p w:rsidR="00825052" w:rsidRDefault="00825052" w:rsidP="00825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825052" w:rsidRDefault="00825052" w:rsidP="00825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основные признаки стилей языка;</w:t>
      </w:r>
    </w:p>
    <w:p w:rsidR="00825052" w:rsidRDefault="00825052" w:rsidP="00825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825052" w:rsidRDefault="00825052" w:rsidP="00825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 w:rsidR="00825052" w:rsidRDefault="00825052" w:rsidP="008250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балкарского языка (орфоэпические, лексические, грамматические, орфографические, пунктуационные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 данного периода обучения;</w:t>
      </w:r>
    </w:p>
    <w:p w:rsidR="00825052" w:rsidRDefault="00825052" w:rsidP="008250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уметь:</w:t>
      </w:r>
    </w:p>
    <w:p w:rsidR="00825052" w:rsidRDefault="00825052" w:rsidP="008250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 w:rsidR="00825052" w:rsidRDefault="00825052" w:rsidP="008250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825052" w:rsidRDefault="00825052" w:rsidP="008250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825052" w:rsidRDefault="00825052" w:rsidP="008250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чтение:</w:t>
      </w:r>
    </w:p>
    <w:p w:rsidR="00825052" w:rsidRDefault="00825052" w:rsidP="0082505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825052" w:rsidRDefault="00825052" w:rsidP="0082505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825052" w:rsidRDefault="00825052" w:rsidP="0082505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 лингвистическими словарями, справочной литературой;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 и письмо: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оответствии с темой, целями общения;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 мнениями);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балкарского языка;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балкарского  речевого этикета;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25052" w:rsidRDefault="00825052" w:rsidP="008250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балкарского языка как явления культуры;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 основе наблюдения за собственной речью;</w:t>
      </w:r>
    </w:p>
    <w:p w:rsidR="00825052" w:rsidRDefault="00825052" w:rsidP="008250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25052" w:rsidRDefault="00825052" w:rsidP="00825052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Личностными результатами изучения предмета «Балкарский язык» являются следующие умения и качества:</w:t>
      </w:r>
    </w:p>
    <w:p w:rsidR="00825052" w:rsidRDefault="00825052" w:rsidP="00825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чувство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825052" w:rsidRDefault="00825052" w:rsidP="00825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825052" w:rsidRDefault="00825052" w:rsidP="00825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825052" w:rsidRDefault="00825052" w:rsidP="00825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825052" w:rsidRDefault="00825052" w:rsidP="00825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825052" w:rsidRDefault="00825052" w:rsidP="00825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результатами изучения курса «Балкарского языка» является формирование универсальных учебных действий (УУД)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825052" w:rsidRDefault="00825052" w:rsidP="00825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формулировать проблему (тему) и цели урока; способность к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целеполаганию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включая постановку новых целей;</w:t>
      </w:r>
    </w:p>
    <w:p w:rsidR="00825052" w:rsidRDefault="00825052" w:rsidP="00825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825052" w:rsidRDefault="00825052" w:rsidP="00825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825052" w:rsidRDefault="00825052" w:rsidP="00825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825052" w:rsidRDefault="00825052" w:rsidP="008250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подтекстовую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информацию, представленную в разных формах (сплошной текст; не сплошной текст – иллюстрация, таблица, схема);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825052" w:rsidRDefault="00825052" w:rsidP="008250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Средством развития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825052" w:rsidRDefault="00825052" w:rsidP="007875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создавать тексты различного типа, стиля,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жанра;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825052" w:rsidRDefault="00825052" w:rsidP="008250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редметными результатами изучения курса «Балкарский язык» является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следующих умений: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825052" w:rsidRDefault="00825052" w:rsidP="00825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825052" w:rsidRDefault="00825052" w:rsidP="00825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825052" w:rsidRDefault="00825052" w:rsidP="00825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825052" w:rsidRDefault="00825052" w:rsidP="0082505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</w:p>
    <w:p w:rsidR="00825052" w:rsidRDefault="00825052" w:rsidP="0082505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825052" w:rsidRDefault="00825052" w:rsidP="0082505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 w:rsidR="00825052" w:rsidRDefault="00825052" w:rsidP="008250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825052" w:rsidRDefault="00825052" w:rsidP="008250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825052" w:rsidRDefault="00825052" w:rsidP="008250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</w:p>
    <w:p w:rsidR="00825052" w:rsidRDefault="00825052" w:rsidP="008250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825052" w:rsidRDefault="00825052" w:rsidP="008250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825052" w:rsidRDefault="00825052" w:rsidP="008250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825052" w:rsidRDefault="00825052" w:rsidP="008250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производить морфемный разбор; </w:t>
      </w:r>
    </w:p>
    <w:p w:rsidR="00825052" w:rsidRDefault="00825052" w:rsidP="008250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</w:p>
    <w:p w:rsidR="00825052" w:rsidRDefault="00825052" w:rsidP="0082505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825052" w:rsidRDefault="00825052" w:rsidP="0082505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825052" w:rsidRDefault="00825052" w:rsidP="008250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825052" w:rsidRDefault="00825052" w:rsidP="0082505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ознакомительно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); </w:t>
      </w:r>
    </w:p>
    <w:p w:rsidR="00825052" w:rsidRDefault="00825052" w:rsidP="0082505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825052" w:rsidRDefault="00825052" w:rsidP="0082505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</w:p>
    <w:p w:rsidR="00825052" w:rsidRDefault="00825052" w:rsidP="008250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825052" w:rsidRDefault="00825052" w:rsidP="008250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 w:rsidR="00825052" w:rsidRDefault="00825052" w:rsidP="008250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 w:rsidR="00825052" w:rsidRDefault="00825052" w:rsidP="008250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5-м классе слова с непроверяемыми написаниями;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</w:p>
    <w:p w:rsidR="00825052" w:rsidRDefault="00825052" w:rsidP="008250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825052" w:rsidRDefault="00825052" w:rsidP="008250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825052" w:rsidRDefault="00825052" w:rsidP="008250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 w:rsidR="00825052" w:rsidRDefault="00825052" w:rsidP="008250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читать учебно-научный текст изучающим чтением; 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825052" w:rsidRDefault="00825052" w:rsidP="008250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825052" w:rsidRPr="007875CD" w:rsidRDefault="00825052" w:rsidP="007875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B70CBC" w:rsidRPr="00074ED7" w:rsidRDefault="001C5E05" w:rsidP="00397C1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D7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tbl>
      <w:tblPr>
        <w:tblStyle w:val="a3"/>
        <w:tblW w:w="0" w:type="auto"/>
        <w:tblLayout w:type="fixed"/>
        <w:tblLook w:val="04A0"/>
      </w:tblPr>
      <w:tblGrid>
        <w:gridCol w:w="801"/>
        <w:gridCol w:w="9399"/>
        <w:gridCol w:w="997"/>
        <w:gridCol w:w="960"/>
        <w:gridCol w:w="1162"/>
        <w:gridCol w:w="1467"/>
      </w:tblGrid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399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Темалары</w:t>
            </w:r>
            <w:proofErr w:type="spellEnd"/>
          </w:p>
        </w:tc>
        <w:tc>
          <w:tcPr>
            <w:tcW w:w="99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Сагъат</w:t>
            </w:r>
            <w:proofErr w:type="spell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960" w:type="dxa"/>
          </w:tcPr>
          <w:p w:rsidR="005B3D1A" w:rsidRPr="00074ED7" w:rsidRDefault="005B3D1A" w:rsidP="005B3D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</w:p>
          <w:p w:rsidR="005B3D1A" w:rsidRPr="00074ED7" w:rsidRDefault="005B3D1A" w:rsidP="005B3D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1162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</w:p>
        </w:tc>
      </w:tr>
      <w:tr w:rsidR="005B3D1A" w:rsidRPr="00074ED7" w:rsidTr="005B3D1A">
        <w:trPr>
          <w:trHeight w:val="196"/>
        </w:trPr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Кириш</w:t>
            </w:r>
            <w:proofErr w:type="spellEnd"/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классладаокъулгъанныкъайтарыу</w:t>
            </w:r>
            <w:proofErr w:type="spellEnd"/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пунктуация</w:t>
            </w:r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 Орфография</w:t>
            </w:r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  </w:t>
            </w:r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B3D1A" w:rsidRPr="00074ED7" w:rsidRDefault="005B3D1A" w:rsidP="00191A1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9" w:type="dxa"/>
          </w:tcPr>
          <w:p w:rsidR="005B3D1A" w:rsidRPr="00074ED7" w:rsidRDefault="005B3D1A" w:rsidP="001C5E0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Жылныичиндеокъулгъанныкъайтарыу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5B3D1A" w:rsidRPr="00074ED7" w:rsidRDefault="005B3D1A" w:rsidP="005B3D1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D1A" w:rsidRPr="00074ED7" w:rsidTr="005B3D1A">
        <w:tc>
          <w:tcPr>
            <w:tcW w:w="801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</w:tcPr>
          <w:p w:rsidR="005B3D1A" w:rsidRPr="007875CD" w:rsidRDefault="005B3D1A" w:rsidP="001C5E05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5CD">
              <w:rPr>
                <w:rFonts w:ascii="Times New Roman" w:hAnsi="Times New Roman" w:cs="Times New Roman"/>
                <w:b/>
                <w:sz w:val="28"/>
                <w:szCs w:val="24"/>
              </w:rPr>
              <w:t>Битеу</w:t>
            </w:r>
            <w:proofErr w:type="spellEnd"/>
          </w:p>
        </w:tc>
        <w:tc>
          <w:tcPr>
            <w:tcW w:w="1957" w:type="dxa"/>
            <w:gridSpan w:val="2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62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5B3D1A" w:rsidRPr="00074ED7" w:rsidRDefault="005B3D1A" w:rsidP="00397C1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5E05" w:rsidRPr="00074ED7" w:rsidRDefault="001C5E05" w:rsidP="00397C1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BC" w:rsidRPr="00074ED7" w:rsidRDefault="00B70CBC" w:rsidP="00397C1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BC" w:rsidRPr="00074ED7" w:rsidRDefault="00B70CBC" w:rsidP="00397C1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BC" w:rsidRPr="00074ED7" w:rsidRDefault="00B70CBC" w:rsidP="00397C1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CD" w:rsidRDefault="007875CD" w:rsidP="007875C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C10" w:rsidRPr="00074ED7" w:rsidRDefault="009524F7" w:rsidP="007875CD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A1FAB" w:rsidRPr="00074ED7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</w:t>
      </w:r>
    </w:p>
    <w:p w:rsidR="004A1FAB" w:rsidRPr="00074ED7" w:rsidRDefault="00471505" w:rsidP="00397C1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A1FAB" w:rsidRPr="00074ED7">
        <w:rPr>
          <w:rFonts w:ascii="Times New Roman" w:hAnsi="Times New Roman" w:cs="Times New Roman"/>
          <w:b/>
          <w:sz w:val="24"/>
          <w:szCs w:val="24"/>
        </w:rPr>
        <w:t>балкарскому языку  в 5 классе</w:t>
      </w:r>
    </w:p>
    <w:p w:rsidR="004A1FAB" w:rsidRPr="00074ED7" w:rsidRDefault="004A1FAB" w:rsidP="0011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32423"/>
          <w:sz w:val="24"/>
          <w:szCs w:val="24"/>
        </w:rPr>
      </w:pPr>
    </w:p>
    <w:p w:rsidR="004A1FAB" w:rsidRPr="00074ED7" w:rsidRDefault="004A1FAB" w:rsidP="0011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32423"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5A0"/>
      </w:tblPr>
      <w:tblGrid>
        <w:gridCol w:w="855"/>
        <w:gridCol w:w="6091"/>
        <w:gridCol w:w="992"/>
        <w:gridCol w:w="5384"/>
        <w:gridCol w:w="1134"/>
        <w:gridCol w:w="6"/>
        <w:gridCol w:w="1132"/>
      </w:tblGrid>
      <w:tr w:rsidR="007875CD" w:rsidRPr="00074ED7" w:rsidTr="007875CD">
        <w:trPr>
          <w:trHeight w:val="384"/>
        </w:trPr>
        <w:tc>
          <w:tcPr>
            <w:tcW w:w="855" w:type="dxa"/>
            <w:vMerge w:val="restart"/>
          </w:tcPr>
          <w:p w:rsidR="007875CD" w:rsidRPr="00074ED7" w:rsidRDefault="007875CD" w:rsidP="00987A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5CD" w:rsidRPr="00074ED7" w:rsidRDefault="007875CD" w:rsidP="00987A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091" w:type="dxa"/>
            <w:vMerge w:val="restart"/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Дерсни</w:t>
            </w:r>
            <w:proofErr w:type="spellEnd"/>
            <w:r w:rsidR="00D53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992" w:type="dxa"/>
            <w:vMerge w:val="restart"/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4" w:type="dxa"/>
            <w:vMerge w:val="restart"/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72" w:type="dxa"/>
            <w:gridSpan w:val="3"/>
          </w:tcPr>
          <w:p w:rsidR="007875CD" w:rsidRPr="00074ED7" w:rsidRDefault="007875CD" w:rsidP="0078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7875CD" w:rsidRPr="00074ED7" w:rsidTr="007875CD">
        <w:trPr>
          <w:trHeight w:val="705"/>
        </w:trPr>
        <w:tc>
          <w:tcPr>
            <w:tcW w:w="855" w:type="dxa"/>
            <w:vMerge/>
          </w:tcPr>
          <w:p w:rsidR="007875CD" w:rsidRPr="00074ED7" w:rsidRDefault="007875CD" w:rsidP="00987A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1" w:type="dxa"/>
            <w:vMerge/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5CD" w:rsidRPr="00074ED7" w:rsidRDefault="007875CD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факту.</w:t>
            </w:r>
          </w:p>
          <w:p w:rsidR="007875CD" w:rsidRPr="00074ED7" w:rsidRDefault="007875CD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75CD" w:rsidRPr="00074ED7" w:rsidRDefault="007875CD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плану.</w:t>
            </w: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51201F" w:rsidP="00987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1" w:type="dxa"/>
          </w:tcPr>
          <w:p w:rsidR="00647E14" w:rsidRPr="00074ED7" w:rsidRDefault="00647E14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E14" w:rsidRPr="00074ED7" w:rsidRDefault="00647E14" w:rsidP="0078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Кириш</w:t>
            </w:r>
            <w:proofErr w:type="spellEnd"/>
          </w:p>
        </w:tc>
        <w:tc>
          <w:tcPr>
            <w:tcW w:w="992" w:type="dxa"/>
          </w:tcPr>
          <w:p w:rsidR="00647E14" w:rsidRPr="00074ED7" w:rsidRDefault="00647E14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  <w:vMerge w:val="restart"/>
          </w:tcPr>
          <w:p w:rsidR="0051201F" w:rsidRPr="00074ED7" w:rsidRDefault="0051201F" w:rsidP="004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D7" w:rsidRPr="00074ED7" w:rsidRDefault="00074ED7" w:rsidP="0047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D7" w:rsidRPr="00074ED7" w:rsidRDefault="00074ED7" w:rsidP="0047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01F" w:rsidRPr="00074ED7" w:rsidRDefault="0051201F" w:rsidP="0007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высказывание  о балкарском  языке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51201F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1\1</w:t>
            </w:r>
          </w:p>
        </w:tc>
        <w:tc>
          <w:tcPr>
            <w:tcW w:w="6091" w:type="dxa"/>
          </w:tcPr>
          <w:p w:rsidR="0051201F" w:rsidRPr="00074ED7" w:rsidRDefault="0051201F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жамауатны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жашауунда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анны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магъанасы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4" w:type="dxa"/>
            <w:vMerge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51201F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2\2</w:t>
            </w:r>
          </w:p>
        </w:tc>
        <w:tc>
          <w:tcPr>
            <w:tcW w:w="6091" w:type="dxa"/>
          </w:tcPr>
          <w:p w:rsidR="0051201F" w:rsidRPr="00074ED7" w:rsidRDefault="0051201F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сёлешиу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жазыу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rPr>
          <w:trHeight w:val="251"/>
        </w:trPr>
        <w:tc>
          <w:tcPr>
            <w:tcW w:w="855" w:type="dxa"/>
          </w:tcPr>
          <w:p w:rsidR="0051201F" w:rsidRPr="00074ED7" w:rsidRDefault="0051201F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647E14" w:rsidRPr="00074ED7" w:rsidRDefault="0051201F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>асслада</w:t>
            </w:r>
            <w:proofErr w:type="spellEnd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B20C5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къулгъанны</w:t>
            </w:r>
            <w:proofErr w:type="spellEnd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CB20C5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къайтарыу</w:t>
            </w:r>
            <w:proofErr w:type="spellEnd"/>
            <w:r w:rsidR="00CB20C5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+1)</w:t>
            </w:r>
          </w:p>
        </w:tc>
        <w:tc>
          <w:tcPr>
            <w:tcW w:w="992" w:type="dxa"/>
          </w:tcPr>
          <w:p w:rsidR="0051201F" w:rsidRPr="00074ED7" w:rsidRDefault="00CB20C5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4" w:type="dxa"/>
            <w:vMerge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3\1</w:t>
            </w:r>
          </w:p>
        </w:tc>
        <w:tc>
          <w:tcPr>
            <w:tcW w:w="6091" w:type="dxa"/>
          </w:tcPr>
          <w:p w:rsidR="0051201F" w:rsidRPr="00074ED7" w:rsidRDefault="0051201F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къурамы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 требуется  уточнять.</w:t>
            </w:r>
          </w:p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 части  речи.</w:t>
            </w:r>
          </w:p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 изученных  частей  речи.</w:t>
            </w: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4\2</w:t>
            </w:r>
          </w:p>
        </w:tc>
        <w:tc>
          <w:tcPr>
            <w:tcW w:w="6091" w:type="dxa"/>
          </w:tcPr>
          <w:p w:rsidR="0051201F" w:rsidRPr="00074ED7" w:rsidRDefault="0051201F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къураучу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тюрлендириучю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5\3</w:t>
            </w:r>
          </w:p>
        </w:tc>
        <w:tc>
          <w:tcPr>
            <w:tcW w:w="6091" w:type="dxa"/>
          </w:tcPr>
          <w:p w:rsidR="0051201F" w:rsidRPr="00074ED7" w:rsidRDefault="0051201F" w:rsidP="0049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95CB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нчи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6\4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болушлукъчу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7\5</w:t>
            </w:r>
          </w:p>
        </w:tc>
        <w:tc>
          <w:tcPr>
            <w:tcW w:w="6091" w:type="dxa"/>
          </w:tcPr>
          <w:p w:rsidR="0051201F" w:rsidRPr="00074ED7" w:rsidRDefault="00343AAD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992" w:type="dxa"/>
          </w:tcPr>
          <w:p w:rsidR="0051201F" w:rsidRPr="00074ED7" w:rsidRDefault="0051201F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51201F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647E14" w:rsidRPr="00074ED7" w:rsidRDefault="00441A43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пунктуация  (</w:t>
            </w:r>
            <w:r w:rsidR="00647E14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  <w:r w:rsidR="0051201F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1201F" w:rsidRPr="00074ED7" w:rsidRDefault="00647E14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8\1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Сёзтутуш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87430F" w:rsidRPr="00074ED7" w:rsidRDefault="0087430F" w:rsidP="00CA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в  предложении словосочетания.</w:t>
            </w:r>
          </w:p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 смысловых  вопросов  связь  между  словами  в предложении.</w:t>
            </w:r>
          </w:p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главные  члены  предложения.</w:t>
            </w:r>
          </w:p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 и  второстепенные  члены  предложения.</w:t>
            </w:r>
          </w:p>
          <w:p w:rsidR="00441A43" w:rsidRPr="00074ED7" w:rsidRDefault="00441A43" w:rsidP="004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распространённые  и не 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распространённые  </w:t>
            </w:r>
            <w:r w:rsidR="0087430F" w:rsidRPr="00074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87430F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30F" w:rsidRPr="00074ED7" w:rsidRDefault="0087430F" w:rsidP="004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  с  однородными  членами  предложения.</w:t>
            </w: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9\2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тутушну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10\3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D5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>къуллукъларына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14" w:rsidRPr="00074ED7" w:rsidTr="007875CD">
        <w:tc>
          <w:tcPr>
            <w:tcW w:w="855" w:type="dxa"/>
          </w:tcPr>
          <w:p w:rsidR="00647E14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11\4</w:t>
            </w:r>
          </w:p>
        </w:tc>
        <w:tc>
          <w:tcPr>
            <w:tcW w:w="6091" w:type="dxa"/>
          </w:tcPr>
          <w:p w:rsidR="00647E14" w:rsidRPr="00074ED7" w:rsidRDefault="00647E14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47E14" w:rsidRPr="00074ED7" w:rsidRDefault="00647E14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14" w:rsidRPr="00074ED7" w:rsidTr="007875CD">
        <w:tc>
          <w:tcPr>
            <w:tcW w:w="855" w:type="dxa"/>
          </w:tcPr>
          <w:p w:rsidR="00647E14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12\5</w:t>
            </w:r>
          </w:p>
        </w:tc>
        <w:tc>
          <w:tcPr>
            <w:tcW w:w="6091" w:type="dxa"/>
          </w:tcPr>
          <w:p w:rsidR="00647E14" w:rsidRPr="00074ED7" w:rsidRDefault="00647E14" w:rsidP="0064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Сочинениягъа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керекли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затланы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жыйышдырыу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47E14" w:rsidRPr="00074ED7" w:rsidRDefault="00647E14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13\6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47E14" w:rsidRPr="00074ED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14\7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14" w:rsidRPr="00074ED7" w:rsidTr="007875CD">
        <w:tc>
          <w:tcPr>
            <w:tcW w:w="855" w:type="dxa"/>
          </w:tcPr>
          <w:p w:rsidR="00647E14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15\8</w:t>
            </w:r>
          </w:p>
        </w:tc>
        <w:tc>
          <w:tcPr>
            <w:tcW w:w="6091" w:type="dxa"/>
          </w:tcPr>
          <w:p w:rsidR="00647E14" w:rsidRPr="00074ED7" w:rsidRDefault="00647E14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992" w:type="dxa"/>
          </w:tcPr>
          <w:p w:rsidR="00647E14" w:rsidRPr="00074ED7" w:rsidRDefault="00647E14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16\9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башчленли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жайылгъан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жайылмагъан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17\10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болгъан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18\11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Айланыулу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19\12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20\13</w:t>
            </w:r>
          </w:p>
        </w:tc>
        <w:tc>
          <w:tcPr>
            <w:tcW w:w="6091" w:type="dxa"/>
          </w:tcPr>
          <w:p w:rsidR="00441A43" w:rsidRPr="00074ED7" w:rsidRDefault="00441A4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21\14</w:t>
            </w:r>
          </w:p>
        </w:tc>
        <w:tc>
          <w:tcPr>
            <w:tcW w:w="6091" w:type="dxa"/>
          </w:tcPr>
          <w:p w:rsidR="00441A43" w:rsidRPr="00074ED7" w:rsidRDefault="00441A43" w:rsidP="0049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95C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олгъан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43" w:rsidRPr="00074ED7" w:rsidTr="007875CD">
        <w:tc>
          <w:tcPr>
            <w:tcW w:w="855" w:type="dxa"/>
          </w:tcPr>
          <w:p w:rsidR="00441A4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22\15</w:t>
            </w:r>
          </w:p>
        </w:tc>
        <w:tc>
          <w:tcPr>
            <w:tcW w:w="6091" w:type="dxa"/>
          </w:tcPr>
          <w:p w:rsidR="00441A43" w:rsidRPr="00074ED7" w:rsidRDefault="00647E14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441A43" w:rsidRPr="00074ED7" w:rsidRDefault="00441A4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1A43" w:rsidRPr="00074ED7" w:rsidRDefault="00441A4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14" w:rsidRPr="00074ED7" w:rsidTr="007875CD">
        <w:tc>
          <w:tcPr>
            <w:tcW w:w="855" w:type="dxa"/>
          </w:tcPr>
          <w:p w:rsidR="00647E14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23\16</w:t>
            </w:r>
          </w:p>
        </w:tc>
        <w:tc>
          <w:tcPr>
            <w:tcW w:w="6091" w:type="dxa"/>
          </w:tcPr>
          <w:p w:rsidR="00647E14" w:rsidRPr="00074ED7" w:rsidRDefault="00647E14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992" w:type="dxa"/>
          </w:tcPr>
          <w:p w:rsidR="00647E14" w:rsidRPr="00074ED7" w:rsidRDefault="00647E14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647E14" w:rsidRPr="00074ED7" w:rsidRDefault="00647E14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CD" w:rsidRPr="00074ED7" w:rsidTr="00D539C3">
        <w:trPr>
          <w:trHeight w:val="70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5CD" w:rsidRPr="00074ED7" w:rsidRDefault="007875CD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5CD" w:rsidRPr="00074ED7" w:rsidRDefault="007875CD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D" w:rsidRPr="00074ED7" w:rsidRDefault="007875CD" w:rsidP="0078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 Орфография(14+3)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D" w:rsidRPr="00074ED7" w:rsidRDefault="007875CD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4" w:type="dxa"/>
            <w:vMerge w:val="restart"/>
            <w:tcBorders>
              <w:left w:val="single" w:sz="4" w:space="0" w:color="auto"/>
              <w:right w:val="nil"/>
            </w:tcBorders>
          </w:tcPr>
          <w:p w:rsidR="007875CD" w:rsidRPr="00074ED7" w:rsidRDefault="007875CD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7875CD" w:rsidRPr="00074ED7" w:rsidRDefault="007875CD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75CD" w:rsidRPr="00074ED7" w:rsidRDefault="007875CD" w:rsidP="0078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5CD" w:rsidRPr="00074ED7" w:rsidTr="007875CD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CD" w:rsidRPr="00074ED7" w:rsidRDefault="007875CD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CD" w:rsidRPr="00074ED7" w:rsidRDefault="007875CD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7875CD" w:rsidRPr="00074ED7" w:rsidRDefault="007875CD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75CD" w:rsidRPr="00074ED7" w:rsidRDefault="007875CD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7875CD" w:rsidRPr="00074ED7" w:rsidRDefault="007875CD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24\1</w:t>
            </w:r>
          </w:p>
        </w:tc>
        <w:tc>
          <w:tcPr>
            <w:tcW w:w="6091" w:type="dxa"/>
          </w:tcPr>
          <w:p w:rsidR="00ED2293" w:rsidRPr="00074ED7" w:rsidRDefault="00ED229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тауушлары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чыкъ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тауушла</w:t>
            </w:r>
            <w:proofErr w:type="spellEnd"/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71444E" w:rsidRPr="00074ED7" w:rsidRDefault="0071444E" w:rsidP="0071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293" w:rsidRPr="00074ED7" w:rsidRDefault="0071444E" w:rsidP="00AB0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уметь:</w:t>
            </w: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различать  слово и слог. Звук и букву;</w:t>
            </w: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- анализировать звучащее  слово,                         выделять в нём  ударные  и безударные  гласные звуки,  парные   и непарные  согласные  звуки  по  звонкост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или  по твёрдости- мягкости.</w:t>
            </w: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, находить  и  исправлять  ошибки  на изученные  правила.</w:t>
            </w: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Знать  и уметь:</w:t>
            </w:r>
          </w:p>
          <w:p w:rsidR="0071444E" w:rsidRPr="00074ED7" w:rsidRDefault="00AB092E" w:rsidP="00CB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1444E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правописание  и способ  проверки  парных  согласных  в </w:t>
            </w:r>
            <w:proofErr w:type="gramStart"/>
            <w:r w:rsidR="0071444E" w:rsidRPr="00074ED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1444E" w:rsidRPr="00074E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44E" w:rsidRPr="00074ED7" w:rsidRDefault="0071444E" w:rsidP="00AB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:  проверять написанное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и исправлять  ошибки  на  изученные  правила.</w:t>
            </w:r>
          </w:p>
          <w:p w:rsidR="0071444E" w:rsidRPr="00074ED7" w:rsidRDefault="00AB092E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Знать  и уметь:</w:t>
            </w:r>
          </w:p>
          <w:p w:rsidR="00AB092E" w:rsidRPr="00074ED7" w:rsidRDefault="00AB092E" w:rsidP="00CB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-анализировать звучащее  слово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 в нём разделительный мягкий  знак.</w:t>
            </w: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25\2</w:t>
            </w:r>
          </w:p>
        </w:tc>
        <w:tc>
          <w:tcPr>
            <w:tcW w:w="6091" w:type="dxa"/>
          </w:tcPr>
          <w:p w:rsidR="00ED2293" w:rsidRPr="00074ED7" w:rsidRDefault="00CB20C5" w:rsidP="0049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Ачыкъ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95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ауушланы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къарыулу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къарыусуз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95CB9">
              <w:rPr>
                <w:rFonts w:ascii="Times New Roman" w:hAnsi="Times New Roman" w:cs="Times New Roman"/>
                <w:sz w:val="24"/>
                <w:szCs w:val="24"/>
              </w:rPr>
              <w:t>орунлары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95CB9" w:rsidRPr="00074ED7">
              <w:rPr>
                <w:rFonts w:ascii="Times New Roman" w:hAnsi="Times New Roman" w:cs="Times New Roman"/>
                <w:sz w:val="24"/>
                <w:szCs w:val="24"/>
              </w:rPr>
              <w:t>къарыулу</w:t>
            </w:r>
            <w:proofErr w:type="spellEnd"/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26\3</w:t>
            </w:r>
          </w:p>
        </w:tc>
        <w:tc>
          <w:tcPr>
            <w:tcW w:w="6091" w:type="dxa"/>
          </w:tcPr>
          <w:p w:rsidR="00ED2293" w:rsidRPr="00074ED7" w:rsidRDefault="00495CB9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Къыс</w:t>
            </w:r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тауушла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Къысыкъ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тауушланы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къарыулу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къарыусуз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орунлары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27\4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Зынгырдауукъ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тунакы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28\5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992" w:type="dxa"/>
          </w:tcPr>
          <w:p w:rsidR="00ED2293" w:rsidRPr="00074ED7" w:rsidRDefault="00806EF7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29\6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Сингорманизм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бёлюмю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30\7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тизгинден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тизгинге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95CB9">
              <w:rPr>
                <w:rFonts w:ascii="Times New Roman" w:hAnsi="Times New Roman" w:cs="Times New Roman"/>
                <w:sz w:val="24"/>
                <w:szCs w:val="24"/>
              </w:rPr>
              <w:t>кёчюрю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Сёзде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31\8</w:t>
            </w:r>
          </w:p>
        </w:tc>
        <w:tc>
          <w:tcPr>
            <w:tcW w:w="6091" w:type="dxa"/>
          </w:tcPr>
          <w:p w:rsidR="00ED2293" w:rsidRPr="00074ED7" w:rsidRDefault="00495CB9" w:rsidP="0049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интиу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32\9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Графика.  Алфавит.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33\10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Харфланы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таууш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34\11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gram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,ю,я,у,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харфланы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таууш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35\12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gram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,ь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харфланы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жюрютюлюулери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36\13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37\14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Орфографияны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жорукълары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38\15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тамырында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39\16</w:t>
            </w:r>
          </w:p>
        </w:tc>
        <w:tc>
          <w:tcPr>
            <w:tcW w:w="6091" w:type="dxa"/>
          </w:tcPr>
          <w:p w:rsidR="00ED2293" w:rsidRPr="00074ED7" w:rsidRDefault="00495CB9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хырларында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алларында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="00CB20C5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="00CB20C5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,г,д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rPr>
          <w:trHeight w:val="529"/>
        </w:trPr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40\17</w:t>
            </w:r>
          </w:p>
        </w:tc>
        <w:tc>
          <w:tcPr>
            <w:tcW w:w="6091" w:type="dxa"/>
          </w:tcPr>
          <w:p w:rsidR="00ED2293" w:rsidRPr="00074ED7" w:rsidRDefault="00CB20C5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49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жаздарма</w:t>
            </w:r>
            <w:proofErr w:type="spell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F" w:rsidRPr="00074ED7" w:rsidTr="007875CD">
        <w:tc>
          <w:tcPr>
            <w:tcW w:w="855" w:type="dxa"/>
          </w:tcPr>
          <w:p w:rsidR="0051201F" w:rsidRPr="00074ED7" w:rsidRDefault="0051201F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806EF7" w:rsidRDefault="00806EF7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D" w:rsidRPr="00074ED7" w:rsidRDefault="007875CD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01F" w:rsidRPr="00074ED7" w:rsidRDefault="00CB20C5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  (6</w:t>
            </w:r>
            <w:r w:rsidR="0051201F"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+1)</w:t>
            </w:r>
          </w:p>
          <w:p w:rsidR="00806EF7" w:rsidRPr="00074ED7" w:rsidRDefault="00806EF7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6EF7" w:rsidRPr="00074ED7" w:rsidRDefault="00806EF7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CD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01F" w:rsidRDefault="00CB20C5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875CD" w:rsidRPr="00074ED7" w:rsidRDefault="007875CD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1201F" w:rsidRPr="00074ED7" w:rsidRDefault="0051201F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41\1</w:t>
            </w:r>
          </w:p>
        </w:tc>
        <w:tc>
          <w:tcPr>
            <w:tcW w:w="6091" w:type="dxa"/>
          </w:tcPr>
          <w:p w:rsidR="00ED2293" w:rsidRPr="00074ED7" w:rsidRDefault="00ED229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лексика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A11CA0" w:rsidRPr="00074ED7" w:rsidRDefault="00A11CA0" w:rsidP="00CA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293" w:rsidRPr="00074ED7" w:rsidRDefault="00AB092E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 слова, слова  в  прямом  и переносном  значениях.</w:t>
            </w:r>
          </w:p>
          <w:p w:rsidR="00AB092E" w:rsidRPr="00074ED7" w:rsidRDefault="00AB092E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 употребление в  тексте  слова  в  прямом  и переносном  значениях.</w:t>
            </w:r>
            <w:proofErr w:type="gramEnd"/>
          </w:p>
          <w:p w:rsidR="00A11CA0" w:rsidRPr="00074ED7" w:rsidRDefault="00AB092E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="00A11CA0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омонимы, синонимы, антонимы.</w:t>
            </w:r>
          </w:p>
          <w:p w:rsidR="00A11CA0" w:rsidRPr="00074ED7" w:rsidRDefault="00A11CA0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фразеологизмы и устаревшие  слова.</w:t>
            </w:r>
          </w:p>
          <w:p w:rsidR="00AB092E" w:rsidRPr="00074ED7" w:rsidRDefault="00AB092E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42\2</w:t>
            </w:r>
          </w:p>
        </w:tc>
        <w:tc>
          <w:tcPr>
            <w:tcW w:w="6091" w:type="dxa"/>
          </w:tcPr>
          <w:p w:rsidR="00ED2293" w:rsidRPr="00074ED7" w:rsidRDefault="00ED229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магъаналы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кёп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магъаналы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43\3</w:t>
            </w:r>
          </w:p>
        </w:tc>
        <w:tc>
          <w:tcPr>
            <w:tcW w:w="6091" w:type="dxa"/>
          </w:tcPr>
          <w:p w:rsidR="00ED2293" w:rsidRPr="00074ED7" w:rsidRDefault="00ED229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кёчюу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магъаналары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93" w:rsidRPr="00074ED7" w:rsidTr="007875CD">
        <w:tc>
          <w:tcPr>
            <w:tcW w:w="855" w:type="dxa"/>
          </w:tcPr>
          <w:p w:rsidR="00ED2293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44\4</w:t>
            </w:r>
          </w:p>
        </w:tc>
        <w:tc>
          <w:tcPr>
            <w:tcW w:w="6091" w:type="dxa"/>
          </w:tcPr>
          <w:p w:rsidR="00ED2293" w:rsidRPr="00074ED7" w:rsidRDefault="00ED2293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Омонимле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Синонимле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Антонимле</w:t>
            </w:r>
            <w:proofErr w:type="spellEnd"/>
            <w:r w:rsidR="00CB20C5"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293" w:rsidRPr="00074ED7" w:rsidRDefault="00ED2293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D2293" w:rsidRPr="00074ED7" w:rsidRDefault="00ED2293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45\5</w:t>
            </w:r>
          </w:p>
        </w:tc>
        <w:tc>
          <w:tcPr>
            <w:tcW w:w="6091" w:type="dxa"/>
          </w:tcPr>
          <w:p w:rsidR="00CB20C5" w:rsidRPr="00074ED7" w:rsidRDefault="00CB20C5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Битеу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жюрютген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кесеги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жюрютген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46\6</w:t>
            </w:r>
          </w:p>
        </w:tc>
        <w:tc>
          <w:tcPr>
            <w:tcW w:w="6091" w:type="dxa"/>
          </w:tcPr>
          <w:p w:rsidR="00CB20C5" w:rsidRPr="00074ED7" w:rsidRDefault="00CB20C5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жюрютюлюучю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жюрютюлмеучю</w:t>
            </w:r>
            <w:proofErr w:type="spellEnd"/>
            <w:r w:rsidR="004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Фразеологизмле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47\7</w:t>
            </w:r>
          </w:p>
        </w:tc>
        <w:tc>
          <w:tcPr>
            <w:tcW w:w="6091" w:type="dxa"/>
          </w:tcPr>
          <w:p w:rsidR="00CB20C5" w:rsidRPr="00074ED7" w:rsidRDefault="00CB20C5" w:rsidP="00D5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CB20C5" w:rsidRPr="00074ED7" w:rsidRDefault="00CB20C5" w:rsidP="0044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C5" w:rsidRPr="00074ED7" w:rsidRDefault="00CB20C5" w:rsidP="0078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  (16+2)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C5" w:rsidRPr="00074ED7" w:rsidRDefault="00CB20C5" w:rsidP="0078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75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48\1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памяткой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«Разбор  слова по составу».</w:t>
            </w:r>
          </w:p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Объяснять  алгоритм  разбора  слова по составу, использовать  его  при разборе  слова  по  составу.</w:t>
            </w:r>
          </w:p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текст с целью  нахождения  в нём однокоренных  слов, слов с определёнными  суффиксами  и приставками.</w:t>
            </w:r>
          </w:p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C5" w:rsidRPr="00074ED7" w:rsidRDefault="00CB20C5" w:rsidP="00BC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 применения  орфографического правила  при обосновании  написания слова.</w:t>
            </w: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49\2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къуралыулары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тюрлениюлери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50\3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51\4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тамыры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52\5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къураучу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тюрлендириучю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жалгъаула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53\6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DF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54\7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Ноль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55\8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къурауну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амаллары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56\9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къурамын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57\10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58\11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къурауну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юлгюсю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59\12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тамырында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ачыкъланы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60\13</w:t>
            </w:r>
          </w:p>
        </w:tc>
        <w:tc>
          <w:tcPr>
            <w:tcW w:w="6091" w:type="dxa"/>
          </w:tcPr>
          <w:p w:rsidR="00CB20C5" w:rsidRPr="00074ED7" w:rsidRDefault="00CB20C5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тамырында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ачыкъланы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61\14</w:t>
            </w:r>
          </w:p>
        </w:tc>
        <w:tc>
          <w:tcPr>
            <w:tcW w:w="6091" w:type="dxa"/>
          </w:tcPr>
          <w:p w:rsidR="00CB20C5" w:rsidRPr="00074ED7" w:rsidRDefault="00CB20C5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жалгъауларында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62\16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жалгъауларында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63\17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жалгъаугъаулрында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ачыкъланы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64\18</w:t>
            </w:r>
          </w:p>
        </w:tc>
        <w:tc>
          <w:tcPr>
            <w:tcW w:w="6091" w:type="dxa"/>
          </w:tcPr>
          <w:p w:rsidR="00CB20C5" w:rsidRPr="00074ED7" w:rsidRDefault="00CB20C5" w:rsidP="0098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Сёзню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жалгъауларында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къысыкъланы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proofErr w:type="spell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CB20C5" w:rsidRPr="00074ED7" w:rsidRDefault="00CB20C5" w:rsidP="00CB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Жылны</w:t>
            </w:r>
            <w:proofErr w:type="spellEnd"/>
            <w:r w:rsidR="00DF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ичинде</w:t>
            </w:r>
            <w:proofErr w:type="spellEnd"/>
            <w:r w:rsidR="00DF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окъулгъанны</w:t>
            </w:r>
            <w:proofErr w:type="spellEnd"/>
            <w:r w:rsidR="00DF3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къайтарыу</w:t>
            </w:r>
            <w:proofErr w:type="spell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. (4+2</w:t>
            </w:r>
            <w:proofErr w:type="gram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65\1</w:t>
            </w:r>
          </w:p>
        </w:tc>
        <w:tc>
          <w:tcPr>
            <w:tcW w:w="6091" w:type="dxa"/>
          </w:tcPr>
          <w:p w:rsidR="00CB20C5" w:rsidRPr="00074ED7" w:rsidRDefault="00CB20C5" w:rsidP="00C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билимни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бёлюмлери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66\2</w:t>
            </w:r>
          </w:p>
        </w:tc>
        <w:tc>
          <w:tcPr>
            <w:tcW w:w="6091" w:type="dxa"/>
          </w:tcPr>
          <w:p w:rsidR="00CB20C5" w:rsidRPr="00074ED7" w:rsidRDefault="00CB20C5" w:rsidP="00C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67\3</w:t>
            </w:r>
          </w:p>
        </w:tc>
        <w:tc>
          <w:tcPr>
            <w:tcW w:w="6091" w:type="dxa"/>
          </w:tcPr>
          <w:p w:rsidR="00CB20C5" w:rsidRPr="00074ED7" w:rsidRDefault="00CB20C5" w:rsidP="00C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68\4</w:t>
            </w:r>
          </w:p>
        </w:tc>
        <w:tc>
          <w:tcPr>
            <w:tcW w:w="6091" w:type="dxa"/>
          </w:tcPr>
          <w:p w:rsidR="00CB20C5" w:rsidRPr="00074ED7" w:rsidRDefault="00CB20C5" w:rsidP="00C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Сёзкъурау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CB20C5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69\5</w:t>
            </w:r>
          </w:p>
        </w:tc>
        <w:tc>
          <w:tcPr>
            <w:tcW w:w="6091" w:type="dxa"/>
          </w:tcPr>
          <w:p w:rsidR="00CB20C5" w:rsidRPr="00074ED7" w:rsidRDefault="00CB20C5" w:rsidP="00C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992" w:type="dxa"/>
          </w:tcPr>
          <w:p w:rsidR="00CB20C5" w:rsidRPr="00074ED7" w:rsidRDefault="007875CD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C5" w:rsidRPr="00074ED7" w:rsidTr="007875CD">
        <w:tc>
          <w:tcPr>
            <w:tcW w:w="855" w:type="dxa"/>
          </w:tcPr>
          <w:p w:rsidR="00CB20C5" w:rsidRPr="00074ED7" w:rsidRDefault="00CB20C5" w:rsidP="0098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70\6</w:t>
            </w:r>
          </w:p>
        </w:tc>
        <w:tc>
          <w:tcPr>
            <w:tcW w:w="6091" w:type="dxa"/>
          </w:tcPr>
          <w:p w:rsidR="00CB20C5" w:rsidRPr="00074ED7" w:rsidRDefault="00CB20C5" w:rsidP="00C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Жылны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 w:rsidR="00DF3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бегитиу</w:t>
            </w:r>
            <w:proofErr w:type="spell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20C5" w:rsidRPr="00074ED7" w:rsidRDefault="007875CD" w:rsidP="00C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CB20C5" w:rsidRPr="00074ED7" w:rsidRDefault="00CB20C5" w:rsidP="00CA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FAB" w:rsidRPr="00074ED7" w:rsidRDefault="004A1FAB" w:rsidP="004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C5" w:rsidRPr="00074ED7" w:rsidRDefault="00CB20C5" w:rsidP="004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0C5" w:rsidRPr="00074ED7" w:rsidSect="009524F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B9" w:rsidRDefault="00495CB9" w:rsidP="004A73A1">
      <w:pPr>
        <w:spacing w:after="0" w:line="240" w:lineRule="auto"/>
      </w:pPr>
      <w:r>
        <w:separator/>
      </w:r>
    </w:p>
  </w:endnote>
  <w:endnote w:type="continuationSeparator" w:id="0">
    <w:p w:rsidR="00495CB9" w:rsidRDefault="00495CB9" w:rsidP="004A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B9" w:rsidRDefault="00495CB9" w:rsidP="004A73A1">
      <w:pPr>
        <w:spacing w:after="0" w:line="240" w:lineRule="auto"/>
      </w:pPr>
      <w:r>
        <w:separator/>
      </w:r>
    </w:p>
  </w:footnote>
  <w:footnote w:type="continuationSeparator" w:id="0">
    <w:p w:rsidR="00495CB9" w:rsidRDefault="00495CB9" w:rsidP="004A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B9" w:rsidRPr="00AF628D" w:rsidRDefault="00495CB9" w:rsidP="00AF628D">
    <w:pPr>
      <w:pStyle w:val="a4"/>
      <w:rPr>
        <w:rFonts w:ascii="Times New Roman" w:hAnsi="Times New Roman" w:cs="Times New Roman"/>
        <w:b/>
        <w:i/>
        <w:sz w:val="28"/>
        <w:szCs w:val="28"/>
      </w:rPr>
    </w:pPr>
  </w:p>
  <w:p w:rsidR="00495CB9" w:rsidRDefault="00495CB9" w:rsidP="004A73A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41"/>
    <w:rsid w:val="00017469"/>
    <w:rsid w:val="000220E5"/>
    <w:rsid w:val="000373C9"/>
    <w:rsid w:val="000719D5"/>
    <w:rsid w:val="00072FFB"/>
    <w:rsid w:val="00074ED7"/>
    <w:rsid w:val="00077836"/>
    <w:rsid w:val="00110D51"/>
    <w:rsid w:val="001C5E05"/>
    <w:rsid w:val="001F385E"/>
    <w:rsid w:val="0022390D"/>
    <w:rsid w:val="002711EB"/>
    <w:rsid w:val="002C5287"/>
    <w:rsid w:val="002E2A5C"/>
    <w:rsid w:val="002E46E5"/>
    <w:rsid w:val="003124C0"/>
    <w:rsid w:val="003235C8"/>
    <w:rsid w:val="00337B66"/>
    <w:rsid w:val="0034057F"/>
    <w:rsid w:val="00343AAD"/>
    <w:rsid w:val="00345CDB"/>
    <w:rsid w:val="00367D41"/>
    <w:rsid w:val="00397C10"/>
    <w:rsid w:val="003A61DD"/>
    <w:rsid w:val="003A6613"/>
    <w:rsid w:val="003C6759"/>
    <w:rsid w:val="003F77D4"/>
    <w:rsid w:val="00407E9C"/>
    <w:rsid w:val="004141D1"/>
    <w:rsid w:val="00433682"/>
    <w:rsid w:val="00437AAD"/>
    <w:rsid w:val="00441A43"/>
    <w:rsid w:val="00450DA8"/>
    <w:rsid w:val="00461F42"/>
    <w:rsid w:val="00471505"/>
    <w:rsid w:val="00495CB9"/>
    <w:rsid w:val="004A1FAB"/>
    <w:rsid w:val="004A73A1"/>
    <w:rsid w:val="004B746A"/>
    <w:rsid w:val="0051201F"/>
    <w:rsid w:val="005326FA"/>
    <w:rsid w:val="0054219E"/>
    <w:rsid w:val="00561FAE"/>
    <w:rsid w:val="00573D43"/>
    <w:rsid w:val="00586441"/>
    <w:rsid w:val="005B04A7"/>
    <w:rsid w:val="005B10B0"/>
    <w:rsid w:val="005B294B"/>
    <w:rsid w:val="005B3D1A"/>
    <w:rsid w:val="005D58D3"/>
    <w:rsid w:val="005E3F9A"/>
    <w:rsid w:val="005E6569"/>
    <w:rsid w:val="005F3056"/>
    <w:rsid w:val="006125D7"/>
    <w:rsid w:val="00617F09"/>
    <w:rsid w:val="00620054"/>
    <w:rsid w:val="006211F6"/>
    <w:rsid w:val="00640043"/>
    <w:rsid w:val="00647E14"/>
    <w:rsid w:val="00655594"/>
    <w:rsid w:val="006B4119"/>
    <w:rsid w:val="006B56B2"/>
    <w:rsid w:val="006F7665"/>
    <w:rsid w:val="0071444E"/>
    <w:rsid w:val="007516CA"/>
    <w:rsid w:val="007875CD"/>
    <w:rsid w:val="00796DD8"/>
    <w:rsid w:val="007C1F92"/>
    <w:rsid w:val="007F6C0C"/>
    <w:rsid w:val="00806EF7"/>
    <w:rsid w:val="00825052"/>
    <w:rsid w:val="00855649"/>
    <w:rsid w:val="0086055B"/>
    <w:rsid w:val="0087430F"/>
    <w:rsid w:val="00881D49"/>
    <w:rsid w:val="0088592D"/>
    <w:rsid w:val="008B622A"/>
    <w:rsid w:val="008E43CF"/>
    <w:rsid w:val="008F3EF4"/>
    <w:rsid w:val="0090696A"/>
    <w:rsid w:val="00925DBC"/>
    <w:rsid w:val="009513EC"/>
    <w:rsid w:val="009524F7"/>
    <w:rsid w:val="00953CAC"/>
    <w:rsid w:val="00987AB8"/>
    <w:rsid w:val="0099761E"/>
    <w:rsid w:val="009D32C0"/>
    <w:rsid w:val="009E7DE1"/>
    <w:rsid w:val="00A11CA0"/>
    <w:rsid w:val="00A33EA3"/>
    <w:rsid w:val="00A43C5F"/>
    <w:rsid w:val="00A4414F"/>
    <w:rsid w:val="00A53636"/>
    <w:rsid w:val="00A82ABC"/>
    <w:rsid w:val="00A87ADA"/>
    <w:rsid w:val="00AB092E"/>
    <w:rsid w:val="00AD4A99"/>
    <w:rsid w:val="00AD679B"/>
    <w:rsid w:val="00AE74CC"/>
    <w:rsid w:val="00AF628D"/>
    <w:rsid w:val="00B07191"/>
    <w:rsid w:val="00B64C1D"/>
    <w:rsid w:val="00B70CBC"/>
    <w:rsid w:val="00B80890"/>
    <w:rsid w:val="00BA1B6F"/>
    <w:rsid w:val="00BB7D6B"/>
    <w:rsid w:val="00BC502D"/>
    <w:rsid w:val="00BC70B7"/>
    <w:rsid w:val="00BD3E39"/>
    <w:rsid w:val="00C04F8C"/>
    <w:rsid w:val="00C3564C"/>
    <w:rsid w:val="00C4044F"/>
    <w:rsid w:val="00C52552"/>
    <w:rsid w:val="00C56F4E"/>
    <w:rsid w:val="00C611F4"/>
    <w:rsid w:val="00C813F3"/>
    <w:rsid w:val="00C866BB"/>
    <w:rsid w:val="00C91F9B"/>
    <w:rsid w:val="00CA75E9"/>
    <w:rsid w:val="00CB20C5"/>
    <w:rsid w:val="00CB6F6C"/>
    <w:rsid w:val="00CC3571"/>
    <w:rsid w:val="00CD3706"/>
    <w:rsid w:val="00CE4755"/>
    <w:rsid w:val="00D26DDF"/>
    <w:rsid w:val="00D40D8A"/>
    <w:rsid w:val="00D539C3"/>
    <w:rsid w:val="00D7649B"/>
    <w:rsid w:val="00DC4BEB"/>
    <w:rsid w:val="00DF3C46"/>
    <w:rsid w:val="00E2784E"/>
    <w:rsid w:val="00E8795F"/>
    <w:rsid w:val="00EC5CBD"/>
    <w:rsid w:val="00ED2293"/>
    <w:rsid w:val="00EF43E0"/>
    <w:rsid w:val="00EF6AAC"/>
    <w:rsid w:val="00F05201"/>
    <w:rsid w:val="00F21432"/>
    <w:rsid w:val="00F25481"/>
    <w:rsid w:val="00F27DB3"/>
    <w:rsid w:val="00F306DA"/>
    <w:rsid w:val="00F31D98"/>
    <w:rsid w:val="00F338E0"/>
    <w:rsid w:val="00F86F26"/>
    <w:rsid w:val="00FA2D97"/>
    <w:rsid w:val="00FC1F4A"/>
    <w:rsid w:val="00FE21C2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3A1"/>
  </w:style>
  <w:style w:type="paragraph" w:styleId="a6">
    <w:name w:val="footer"/>
    <w:basedOn w:val="a"/>
    <w:link w:val="a7"/>
    <w:uiPriority w:val="99"/>
    <w:unhideWhenUsed/>
    <w:rsid w:val="004A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3A1"/>
  </w:style>
  <w:style w:type="paragraph" w:styleId="a8">
    <w:name w:val="Balloon Text"/>
    <w:basedOn w:val="a"/>
    <w:link w:val="a9"/>
    <w:uiPriority w:val="99"/>
    <w:semiHidden/>
    <w:unhideWhenUsed/>
    <w:rsid w:val="00A8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A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F4E"/>
    <w:pPr>
      <w:ind w:left="720"/>
      <w:contextualSpacing/>
    </w:pPr>
  </w:style>
  <w:style w:type="paragraph" w:styleId="ab">
    <w:name w:val="No Spacing"/>
    <w:uiPriority w:val="1"/>
    <w:qFormat/>
    <w:rsid w:val="00B0719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069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0696A"/>
    <w:rPr>
      <w:rFonts w:ascii="Calibri" w:hAnsi="Calibri" w:cs="Calibri" w:hint="default"/>
      <w:b/>
      <w:bCs/>
      <w:sz w:val="28"/>
      <w:szCs w:val="28"/>
    </w:rPr>
  </w:style>
  <w:style w:type="paragraph" w:customStyle="1" w:styleId="Default">
    <w:name w:val="Default"/>
    <w:rsid w:val="00A33E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3A1"/>
  </w:style>
  <w:style w:type="paragraph" w:styleId="a6">
    <w:name w:val="footer"/>
    <w:basedOn w:val="a"/>
    <w:link w:val="a7"/>
    <w:uiPriority w:val="99"/>
    <w:unhideWhenUsed/>
    <w:rsid w:val="004A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FCE0-9C1F-4907-8A04-70E07743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Luaza</cp:lastModifiedBy>
  <cp:revision>67</cp:revision>
  <cp:lastPrinted>2018-08-17T19:45:00Z</cp:lastPrinted>
  <dcterms:created xsi:type="dcterms:W3CDTF">2011-09-09T10:30:00Z</dcterms:created>
  <dcterms:modified xsi:type="dcterms:W3CDTF">2019-03-02T10:29:00Z</dcterms:modified>
</cp:coreProperties>
</file>